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pageBreakBefore w:val="0"/>
        <w:spacing w:after="80" w:before="180"/>
        <w:jc w:val="left"/>
      </w:pPr>
      <w:r>
        <w:rPr>
          <w:rFonts w:ascii="Calibri" w:hAnsi="Calibri"/>
          <w:b/>
          <w:color w:val="000000"/>
          <w:sz w:val="34"/>
        </w:rPr>
        <w:t>INFORME ADMINISTRATIVO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512"/>
        <w:gridCol w:w="3744"/>
        <w:gridCol w:w="1512"/>
        <w:gridCol w:w="3744"/>
      </w:tblGrid>
      <w:tr>
        <w:trPr>
          <w:trHeight w:val="560" w:hRule="atLeast"/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Área o proceso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Periodo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Fecha de corte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Responsable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Destinatario</w:t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7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pageBreakBefore w:val="0"/>
        <w:spacing w:before="180" w:after="60"/>
      </w:pPr>
      <w:r>
        <w:rPr>
          <w:rFonts w:ascii="Calibri" w:hAnsi="Calibri"/>
          <w:b/>
          <w:color w:val="000000"/>
          <w:sz w:val="22"/>
        </w:rPr>
        <w:t>OBJETIVO Y ALCANCE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6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pageBreakBefore w:val="0"/>
        <w:spacing w:before="180" w:after="60"/>
      </w:pPr>
      <w:r>
        <w:rPr>
          <w:rFonts w:ascii="Calibri" w:hAnsi="Calibri"/>
          <w:b/>
          <w:color w:val="000000"/>
          <w:sz w:val="22"/>
        </w:rPr>
        <w:t>REGLAS DE CONTEO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728"/>
        <w:gridCol w:w="8784"/>
      </w:tblGrid>
      <w:tr>
        <w:trPr>
          <w:trHeight w:val="560" w:hRule="atLeast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Unidad</w:t>
            </w:r>
          </w:p>
        </w:tc>
        <w:tc>
          <w:tcPr>
            <w:tcW w:type="dxa" w:w="87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Ingreso</w:t>
            </w:r>
          </w:p>
        </w:tc>
        <w:tc>
          <w:tcPr>
            <w:tcW w:type="dxa" w:w="87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Terminación</w:t>
            </w:r>
          </w:p>
        </w:tc>
        <w:tc>
          <w:tcPr>
            <w:tcW w:type="dxa" w:w="87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Vencimiento</w:t>
            </w:r>
          </w:p>
        </w:tc>
        <w:tc>
          <w:tcPr>
            <w:tcW w:type="dxa" w:w="87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pageBreakBefore w:val="0"/>
        <w:spacing w:before="180" w:after="60"/>
      </w:pPr>
      <w:r>
        <w:rPr>
          <w:rFonts w:ascii="Calibri" w:hAnsi="Calibri"/>
          <w:b/>
          <w:color w:val="000000"/>
          <w:sz w:val="22"/>
        </w:rPr>
        <w:t>MOVIMIENTO DEL PERIODO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2880"/>
        <w:gridCol w:w="1152"/>
        <w:gridCol w:w="4176"/>
        <w:gridCol w:w="2304"/>
      </w:tblGrid>
      <w:tr>
        <w:trPr>
          <w:trHeight w:val="560" w:hRule="atLeast"/>
          <w:tblHeader w:val="true"/>
          <w:cantSplit/>
          <w:tblHeader/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Concepto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Cantidad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Fórmula o conciliación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Fuente</w:t>
            </w:r>
          </w:p>
        </w:tc>
      </w:tr>
      <w:tr>
        <w:trPr>
          <w:trHeight w:val="560" w:hRule="atLeast"/>
          <w:cantSplit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  <w:t>Recibidos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  <w:t>Terminados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  <w:t>Pendientes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  <w:t>Pendientes vigentes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  <w:t>Pendientes vencidos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spacing w:before="100"/>
      </w:pPr>
      <w:r>
        <w:t>Registra por separado existencias iniciales, cancelaciones y reaperturas cuando correspondan. No sumes los pendientes vigentes y vencidos otra vez al total de pendientes.</w:t>
      </w:r>
    </w:p>
    <w:p>
      <w:pPr>
        <w:keepNext/>
        <w:pageBreakBefore/>
        <w:spacing w:before="180" w:after="60"/>
      </w:pPr>
      <w:r>
        <w:rPr>
          <w:rFonts w:ascii="Calibri" w:hAnsi="Calibri"/>
          <w:b/>
          <w:color w:val="000000"/>
          <w:sz w:val="22"/>
        </w:rPr>
        <w:t>CALIDAD DEL EXPEDIENTE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2880"/>
        <w:gridCol w:w="1368"/>
        <w:gridCol w:w="1656"/>
        <w:gridCol w:w="1224"/>
        <w:gridCol w:w="1008"/>
        <w:gridCol w:w="2376"/>
      </w:tblGrid>
      <w:tr>
        <w:trPr>
          <w:trHeight w:val="560" w:hRule="atLeast"/>
          <w:tblHeader w:val="true"/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Indicador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Numerador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Denominador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Resultado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Meta</w:t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Fuente</w:t>
            </w:r>
          </w:p>
        </w:tc>
      </w:tr>
      <w:tr>
        <w:trPr>
          <w:trHeight w:val="560" w:hRule="atLeast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r>
        <w:t>Plazos, carga y recursos: describe distribución por etapa, antigüedad, responsables y controles disponibles.</w:t>
      </w:r>
    </w:p>
    <w:p>
      <w:pPr>
        <w:keepNext/>
        <w:pageBreakBefore w:val="0"/>
        <w:spacing w:before="180" w:after="60"/>
      </w:pPr>
      <w:r>
        <w:rPr>
          <w:rFonts w:ascii="Calibri" w:hAnsi="Calibri"/>
          <w:b/>
          <w:color w:val="000000"/>
          <w:sz w:val="22"/>
        </w:rPr>
        <w:t>INCIDENCIAS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792"/>
        <w:gridCol w:w="1728"/>
        <w:gridCol w:w="2016"/>
        <w:gridCol w:w="2520"/>
        <w:gridCol w:w="2088"/>
        <w:gridCol w:w="1368"/>
      </w:tblGrid>
      <w:tr>
        <w:trPr>
          <w:trHeight w:val="560" w:hRule="atLeast"/>
          <w:tblHeader w:val="true"/>
          <w:cantSplit/>
          <w:tblHeader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Folio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Tipo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Evidencia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Causa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Impacto</w:t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Estado</w:t>
            </w:r>
          </w:p>
        </w:tc>
      </w:tr>
      <w:tr>
        <w:trPr>
          <w:trHeight w:val="560" w:hRule="atLeast"/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3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pageBreakBefore w:val="0"/>
        <w:spacing w:before="180" w:after="60"/>
      </w:pPr>
      <w:r>
        <w:rPr>
          <w:rFonts w:ascii="Calibri" w:hAnsi="Calibri"/>
          <w:b/>
          <w:color w:val="000000"/>
          <w:sz w:val="22"/>
        </w:rPr>
        <w:t>ACCIONES CORRECTIVAS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3240"/>
        <w:gridCol w:w="1152"/>
        <w:gridCol w:w="1728"/>
        <w:gridCol w:w="1440"/>
        <w:gridCol w:w="2952"/>
      </w:tblGrid>
      <w:tr>
        <w:trPr>
          <w:trHeight w:val="560" w:hRule="atLeast"/>
          <w:tblHeader w:val="true"/>
          <w:cantSplit/>
          <w:tblHeader/>
        </w:trPr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Acción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Incidencia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Responsable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Fecha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Evidencia de cierre</w:t>
            </w:r>
          </w:p>
        </w:tc>
      </w:tr>
      <w:tr>
        <w:trPr>
          <w:trHeight w:val="560" w:hRule="atLeast"/>
          <w:cantSplit/>
        </w:trPr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32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keepNext/>
        <w:pageBreakBefore w:val="0"/>
        <w:spacing w:before="180" w:after="60"/>
      </w:pPr>
      <w:r>
        <w:rPr>
          <w:rFonts w:ascii="Calibri" w:hAnsi="Calibri"/>
          <w:b/>
          <w:color w:val="000000"/>
          <w:sz w:val="22"/>
        </w:rPr>
        <w:t>DECISIONES, LIMITACIONES Y ANEXOS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6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 w:orient="landscape"/>
      <w:pgMar w:top="792" w:right="864" w:bottom="792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ejemplode.com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